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3C085" w14:textId="77777777" w:rsidR="00000000" w:rsidRDefault="00000000"/>
    <w:p w14:paraId="203D9A4A" w14:textId="77777777" w:rsidR="00000000" w:rsidRDefault="00000000">
      <w:pPr>
        <w:pBdr>
          <w:top w:val="single" w:sz="4" w:space="10" w:color="000000"/>
          <w:left w:val="single" w:sz="4" w:space="10" w:color="000000"/>
          <w:bottom w:val="single" w:sz="4" w:space="10" w:color="000000"/>
          <w:right w:val="single" w:sz="4" w:space="10" w:color="000000"/>
        </w:pBdr>
        <w:jc w:val="center"/>
        <w:rPr>
          <w:rFonts w:cs="Times-Roman"/>
          <w:sz w:val="32"/>
          <w:szCs w:val="32"/>
        </w:rPr>
      </w:pPr>
      <w:r>
        <w:rPr>
          <w:sz w:val="32"/>
          <w:szCs w:val="32"/>
        </w:rPr>
        <w:t>Posudek o zdravotní zp</w:t>
      </w:r>
      <w:r>
        <w:rPr>
          <w:rFonts w:cs="TimesNewRoman"/>
          <w:sz w:val="32"/>
          <w:szCs w:val="32"/>
        </w:rPr>
        <w:t>ů</w:t>
      </w:r>
      <w:r>
        <w:rPr>
          <w:sz w:val="32"/>
          <w:szCs w:val="32"/>
        </w:rPr>
        <w:t>sobilosti k práci s d</w:t>
      </w:r>
      <w:r>
        <w:rPr>
          <w:rFonts w:cs="TimesNewRoman"/>
          <w:sz w:val="32"/>
          <w:szCs w:val="32"/>
        </w:rPr>
        <w:t>ě</w:t>
      </w:r>
      <w:r>
        <w:rPr>
          <w:sz w:val="32"/>
          <w:szCs w:val="32"/>
        </w:rPr>
        <w:t>tmi</w:t>
      </w:r>
    </w:p>
    <w:p w14:paraId="7654D8FA" w14:textId="77777777" w:rsidR="00000000" w:rsidRDefault="00000000">
      <w:pPr>
        <w:rPr>
          <w:rFonts w:cs="Times-Roman"/>
          <w:sz w:val="32"/>
          <w:szCs w:val="32"/>
        </w:rPr>
      </w:pPr>
    </w:p>
    <w:p w14:paraId="3014F5B1" w14:textId="77777777" w:rsidR="00000000" w:rsidRDefault="00000000">
      <w:pPr>
        <w:rPr>
          <w:rFonts w:cs="Times-Roman"/>
        </w:rPr>
      </w:pPr>
    </w:p>
    <w:p w14:paraId="2F225F58" w14:textId="77777777" w:rsidR="00000000" w:rsidRDefault="00000000">
      <w:pPr>
        <w:rPr>
          <w:rFonts w:cs="Times-Roman"/>
        </w:rPr>
      </w:pPr>
    </w:p>
    <w:p w14:paraId="54B076DA" w14:textId="77777777" w:rsidR="00000000" w:rsidRDefault="00000000">
      <w:pPr>
        <w:rPr>
          <w:rFonts w:cs="Times-Roman"/>
        </w:rPr>
      </w:pPr>
    </w:p>
    <w:p w14:paraId="10CC78C4" w14:textId="77777777" w:rsidR="00000000" w:rsidRDefault="00000000">
      <w:pPr>
        <w:spacing w:line="360" w:lineRule="auto"/>
        <w:rPr>
          <w:rFonts w:cs="Times-Roman"/>
        </w:rPr>
      </w:pPr>
      <w:r>
        <w:rPr>
          <w:rFonts w:cs="Times-Roman"/>
        </w:rPr>
        <w:t>Osv</w:t>
      </w:r>
      <w:r>
        <w:rPr>
          <w:rFonts w:cs="TimesNewRoman"/>
        </w:rPr>
        <w:t>ě</w:t>
      </w:r>
      <w:r>
        <w:rPr>
          <w:rFonts w:cs="Times-Roman"/>
        </w:rPr>
        <w:t>d</w:t>
      </w:r>
      <w:r>
        <w:rPr>
          <w:rFonts w:cs="TimesNewRoman"/>
        </w:rPr>
        <w:t>č</w:t>
      </w:r>
      <w:r>
        <w:rPr>
          <w:rFonts w:cs="Times-Roman"/>
        </w:rPr>
        <w:t xml:space="preserve">uji, že </w:t>
      </w:r>
      <w:r>
        <w:rPr>
          <w:rFonts w:cs="Times-Roman"/>
          <w:sz w:val="10"/>
          <w:szCs w:val="10"/>
        </w:rPr>
        <w:t>………………………………………………………………………………………………………………………………………</w:t>
      </w:r>
      <w:r>
        <w:rPr>
          <w:rFonts w:cs="Times-Roman"/>
        </w:rPr>
        <w:t xml:space="preserve"> datum narození: </w:t>
      </w:r>
      <w:r>
        <w:rPr>
          <w:rFonts w:cs="Times-Roman"/>
          <w:sz w:val="10"/>
          <w:szCs w:val="10"/>
        </w:rPr>
        <w:t>………………………………………………………………………………</w:t>
      </w:r>
      <w:r>
        <w:rPr>
          <w:rFonts w:cs="Times-Roman"/>
        </w:rPr>
        <w:t>,</w:t>
      </w:r>
    </w:p>
    <w:p w14:paraId="0F41BC71" w14:textId="77777777" w:rsidR="00000000" w:rsidRDefault="00000000">
      <w:pPr>
        <w:spacing w:line="360" w:lineRule="auto"/>
        <w:rPr>
          <w:rFonts w:cs="Times-Roman"/>
        </w:rPr>
      </w:pPr>
      <w:r>
        <w:rPr>
          <w:rFonts w:cs="Times-Roman"/>
        </w:rPr>
        <w:t xml:space="preserve">jakožto osoba </w:t>
      </w:r>
      <w:r>
        <w:rPr>
          <w:rFonts w:cs="TimesNewRoman"/>
        </w:rPr>
        <w:t>č</w:t>
      </w:r>
      <w:r>
        <w:rPr>
          <w:rFonts w:cs="Times-Roman"/>
        </w:rPr>
        <w:t>inná jako dozor nebo zdravotník p</w:t>
      </w:r>
      <w:r>
        <w:rPr>
          <w:rFonts w:cs="TimesNewRoman"/>
        </w:rPr>
        <w:t>ř</w:t>
      </w:r>
      <w:r>
        <w:rPr>
          <w:rFonts w:cs="Times-Roman"/>
        </w:rPr>
        <w:t>i škole v p</w:t>
      </w:r>
      <w:r>
        <w:rPr>
          <w:rFonts w:cs="TimesNewRoman"/>
        </w:rPr>
        <w:t>ř</w:t>
      </w:r>
      <w:r>
        <w:rPr>
          <w:rFonts w:cs="Times-Roman"/>
        </w:rPr>
        <w:t>írod</w:t>
      </w:r>
      <w:r>
        <w:rPr>
          <w:rFonts w:cs="TimesNewRoman"/>
        </w:rPr>
        <w:t>ě</w:t>
      </w:r>
      <w:r>
        <w:rPr>
          <w:rFonts w:cs="Times-Roman"/>
        </w:rPr>
        <w:t>, zotavovací akci nebo jiné podobné akci pro d</w:t>
      </w:r>
      <w:r>
        <w:rPr>
          <w:rFonts w:cs="TimesNewRoman"/>
        </w:rPr>
        <w:t>ě</w:t>
      </w:r>
      <w:r>
        <w:rPr>
          <w:rFonts w:cs="Times-Roman"/>
        </w:rPr>
        <w:t xml:space="preserve">ti </w:t>
      </w:r>
      <w:r>
        <w:t>je osobou zdravotn</w:t>
      </w:r>
      <w:r>
        <w:rPr>
          <w:rFonts w:cs="TimesNewRoman"/>
        </w:rPr>
        <w:t xml:space="preserve">ě </w:t>
      </w:r>
      <w:r>
        <w:t>zp</w:t>
      </w:r>
      <w:r>
        <w:rPr>
          <w:rFonts w:cs="TimesNewRoman"/>
        </w:rPr>
        <w:t>ů</w:t>
      </w:r>
      <w:r>
        <w:t xml:space="preserve">sobilou ve smyslu § 10 odst. 1 a 2 a § 12 zákona </w:t>
      </w:r>
      <w:r>
        <w:rPr>
          <w:rFonts w:cs="TimesNewRoman"/>
        </w:rPr>
        <w:t>č</w:t>
      </w:r>
      <w:r>
        <w:t xml:space="preserve">. 258/2000 Sb. </w:t>
      </w:r>
      <w:r>
        <w:rPr>
          <w:rFonts w:cs="Times-Roman"/>
        </w:rPr>
        <w:t>o ochran</w:t>
      </w:r>
      <w:r>
        <w:rPr>
          <w:rFonts w:cs="TimesNewRoman"/>
        </w:rPr>
        <w:t xml:space="preserve">ě </w:t>
      </w:r>
      <w:r>
        <w:rPr>
          <w:rFonts w:cs="Times-Roman"/>
        </w:rPr>
        <w:t>ve</w:t>
      </w:r>
      <w:r>
        <w:rPr>
          <w:rFonts w:cs="TimesNewRoman"/>
        </w:rPr>
        <w:t>ř</w:t>
      </w:r>
      <w:r>
        <w:rPr>
          <w:rFonts w:cs="Times-Roman"/>
        </w:rPr>
        <w:t>ejného zdraví a o zm</w:t>
      </w:r>
      <w:r>
        <w:rPr>
          <w:rFonts w:cs="TimesNewRoman"/>
        </w:rPr>
        <w:t>ě</w:t>
      </w:r>
      <w:r>
        <w:rPr>
          <w:rFonts w:cs="Times-Roman"/>
        </w:rPr>
        <w:t>n</w:t>
      </w:r>
      <w:r>
        <w:rPr>
          <w:rFonts w:cs="TimesNewRoman"/>
        </w:rPr>
        <w:t xml:space="preserve">ě </w:t>
      </w:r>
      <w:r>
        <w:rPr>
          <w:rFonts w:cs="Times-Roman"/>
        </w:rPr>
        <w:t>n</w:t>
      </w:r>
      <w:r>
        <w:rPr>
          <w:rFonts w:cs="TimesNewRoman"/>
        </w:rPr>
        <w:t>ě</w:t>
      </w:r>
      <w:r>
        <w:rPr>
          <w:rFonts w:cs="Times-Roman"/>
        </w:rPr>
        <w:t>kterých souvisejících zákon</w:t>
      </w:r>
      <w:r>
        <w:rPr>
          <w:rFonts w:cs="TimesNewRoman"/>
        </w:rPr>
        <w:t>ů</w:t>
      </w:r>
      <w:r>
        <w:rPr>
          <w:rFonts w:cs="Times-Roman"/>
        </w:rPr>
        <w:t>.</w:t>
      </w:r>
    </w:p>
    <w:p w14:paraId="67E6E83B" w14:textId="77777777" w:rsidR="00000000" w:rsidRDefault="00000000">
      <w:pPr>
        <w:spacing w:line="360" w:lineRule="auto"/>
        <w:rPr>
          <w:rFonts w:cs="Times-Roman"/>
        </w:rPr>
      </w:pPr>
    </w:p>
    <w:p w14:paraId="20680D95" w14:textId="77777777" w:rsidR="00000000" w:rsidRDefault="00000000">
      <w:pPr>
        <w:spacing w:line="360" w:lineRule="auto"/>
        <w:rPr>
          <w:rFonts w:cs="Times-Roman"/>
        </w:rPr>
      </w:pPr>
    </w:p>
    <w:p w14:paraId="52DDC10E" w14:textId="77777777" w:rsidR="00000000" w:rsidRDefault="00000000">
      <w:pPr>
        <w:rPr>
          <w:rFonts w:cs="Times-Roman"/>
        </w:rPr>
      </w:pPr>
      <w:r>
        <w:rPr>
          <w:rFonts w:cs="Times-Roman"/>
        </w:rPr>
        <w:t xml:space="preserve">V </w:t>
      </w:r>
      <w:r>
        <w:rPr>
          <w:rFonts w:cs="Times-Roman"/>
          <w:sz w:val="10"/>
          <w:szCs w:val="10"/>
        </w:rPr>
        <w:t>………………………………………………………………………………………………………………………………………</w:t>
      </w:r>
      <w:r>
        <w:rPr>
          <w:rFonts w:cs="Times-Roman"/>
        </w:rPr>
        <w:t xml:space="preserve"> dne </w:t>
      </w:r>
      <w:r>
        <w:rPr>
          <w:rFonts w:cs="Times-Roman"/>
          <w:sz w:val="10"/>
          <w:szCs w:val="10"/>
        </w:rPr>
        <w:t>………………………………………………………………………………………………………………………………………</w:t>
      </w:r>
    </w:p>
    <w:p w14:paraId="20440B35" w14:textId="77777777" w:rsidR="00000000" w:rsidRDefault="00000000">
      <w:pPr>
        <w:rPr>
          <w:rFonts w:cs="Times-Roman"/>
        </w:rPr>
      </w:pPr>
    </w:p>
    <w:p w14:paraId="6D6EB0EA" w14:textId="77777777" w:rsidR="00000000" w:rsidRDefault="00000000">
      <w:pPr>
        <w:rPr>
          <w:rFonts w:cs="Times-Roman"/>
        </w:rPr>
      </w:pPr>
    </w:p>
    <w:p w14:paraId="4A85F7D8" w14:textId="77777777" w:rsidR="00000000" w:rsidRDefault="00000000">
      <w:pPr>
        <w:rPr>
          <w:rFonts w:cs="Times-Roman"/>
        </w:rPr>
      </w:pPr>
    </w:p>
    <w:p w14:paraId="1081F69C" w14:textId="77777777" w:rsidR="00000000" w:rsidRDefault="00000000">
      <w:pPr>
        <w:rPr>
          <w:rFonts w:cs="Times-Roman"/>
        </w:rPr>
      </w:pPr>
    </w:p>
    <w:p w14:paraId="64DE69AE" w14:textId="77777777" w:rsidR="00000000" w:rsidRDefault="00000000">
      <w:pPr>
        <w:rPr>
          <w:rFonts w:cs="Times-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000000" w14:paraId="749DB919" w14:textId="77777777">
        <w:tc>
          <w:tcPr>
            <w:tcW w:w="4889" w:type="dxa"/>
          </w:tcPr>
          <w:p w14:paraId="43891C17" w14:textId="77777777" w:rsidR="00000000" w:rsidRDefault="00000000">
            <w:pPr>
              <w:snapToGrid w:val="0"/>
              <w:rPr>
                <w:rFonts w:cs="Times-Roman"/>
              </w:rPr>
            </w:pPr>
          </w:p>
        </w:tc>
        <w:tc>
          <w:tcPr>
            <w:tcW w:w="4889" w:type="dxa"/>
          </w:tcPr>
          <w:p w14:paraId="7E077D10" w14:textId="77777777" w:rsidR="00000000" w:rsidRDefault="00000000">
            <w:pPr>
              <w:jc w:val="center"/>
              <w:rPr>
                <w:rFonts w:cs="Times-Roman"/>
                <w:sz w:val="19"/>
                <w:szCs w:val="19"/>
              </w:rPr>
            </w:pPr>
            <w:r>
              <w:rPr>
                <w:rFonts w:cs="Times-Roman"/>
                <w:sz w:val="10"/>
                <w:szCs w:val="10"/>
              </w:rPr>
              <w:t>………………………………………………………………………………………………………………………………………</w:t>
            </w:r>
          </w:p>
          <w:p w14:paraId="0055BF6F" w14:textId="77777777" w:rsidR="00000000" w:rsidRDefault="00000000">
            <w:pPr>
              <w:spacing w:before="60"/>
              <w:jc w:val="center"/>
            </w:pPr>
            <w:r>
              <w:rPr>
                <w:rFonts w:cs="Times-Roman"/>
                <w:sz w:val="19"/>
                <w:szCs w:val="19"/>
              </w:rPr>
              <w:t>(razítko a podpis léka</w:t>
            </w:r>
            <w:r>
              <w:rPr>
                <w:rFonts w:cs="TimesNewRoman"/>
                <w:sz w:val="19"/>
                <w:szCs w:val="19"/>
              </w:rPr>
              <w:t>ř</w:t>
            </w:r>
            <w:r>
              <w:rPr>
                <w:rFonts w:cs="Times-Roman"/>
                <w:sz w:val="19"/>
                <w:szCs w:val="19"/>
              </w:rPr>
              <w:t>e)</w:t>
            </w:r>
          </w:p>
        </w:tc>
      </w:tr>
    </w:tbl>
    <w:p w14:paraId="61D2E1A0" w14:textId="77777777" w:rsidR="00785BCC" w:rsidRDefault="00785BCC"/>
    <w:sectPr w:rsidR="00785BCC">
      <w:headerReference w:type="default" r:id="rId7"/>
      <w:headerReference w:type="first" r:id="rId8"/>
      <w:pgSz w:w="11906" w:h="16838"/>
      <w:pgMar w:top="1701" w:right="1134" w:bottom="1134" w:left="1134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D7D42" w14:textId="77777777" w:rsidR="00785BCC" w:rsidRDefault="00785BCC">
      <w:r>
        <w:separator/>
      </w:r>
    </w:p>
  </w:endnote>
  <w:endnote w:type="continuationSeparator" w:id="0">
    <w:p w14:paraId="387DDFF4" w14:textId="77777777" w:rsidR="00785BCC" w:rsidRDefault="0078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default"/>
  </w:font>
  <w:font w:name="TimesNewRoman">
    <w:altName w:val="Bold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03D2" w14:textId="77777777" w:rsidR="00785BCC" w:rsidRDefault="00785BCC">
      <w:r>
        <w:separator/>
      </w:r>
    </w:p>
  </w:footnote>
  <w:footnote w:type="continuationSeparator" w:id="0">
    <w:p w14:paraId="6ECA55B5" w14:textId="77777777" w:rsidR="00785BCC" w:rsidRDefault="00785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9087" w14:textId="514F89B0" w:rsidR="00000000" w:rsidRDefault="00140DDF">
    <w:pPr>
      <w:pStyle w:val="Zhlav"/>
      <w:ind w:firstLine="397"/>
    </w:pPr>
    <w:r>
      <w:rPr>
        <w:noProof/>
      </w:rPr>
      <w:drawing>
        <wp:anchor distT="0" distB="0" distL="114935" distR="114935" simplePos="0" relativeHeight="251657728" behindDoc="1" locked="0" layoutInCell="0" allowOverlap="1" wp14:anchorId="764984EF" wp14:editId="696E8E21">
          <wp:simplePos x="0" y="0"/>
          <wp:positionH relativeFrom="column">
            <wp:posOffset>-107950</wp:posOffset>
          </wp:positionH>
          <wp:positionV relativeFrom="paragraph">
            <wp:posOffset>-86360</wp:posOffset>
          </wp:positionV>
          <wp:extent cx="422910" cy="429895"/>
          <wp:effectExtent l="0" t="0" r="0" b="0"/>
          <wp:wrapTight wrapText="bothSides">
            <wp:wrapPolygon edited="0">
              <wp:start x="6811" y="957"/>
              <wp:lineTo x="0" y="17229"/>
              <wp:lineTo x="0" y="18186"/>
              <wp:lineTo x="5838" y="21058"/>
              <wp:lineTo x="9730" y="21058"/>
              <wp:lineTo x="20432" y="19143"/>
              <wp:lineTo x="20432" y="14357"/>
              <wp:lineTo x="16541" y="3829"/>
              <wp:lineTo x="14595" y="957"/>
              <wp:lineTo x="6811" y="957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14" r="-14" b="-14"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298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t xml:space="preserve">       Pionýr, z. s.Kladno, Pionýrská skupina Švermováček</w:t>
    </w:r>
  </w:p>
  <w:p w14:paraId="1F976615" w14:textId="77777777" w:rsidR="00000000" w:rsidRDefault="00000000">
    <w:pPr>
      <w:pStyle w:val="Zhlav"/>
    </w:pPr>
    <w:r>
      <w:t xml:space="preserve">              </w:t>
    </w:r>
    <w:r>
      <w:rPr>
        <w:szCs w:val="28"/>
      </w:rPr>
      <w:t>Dokládání zdravotní způsobilosti dobrovolníků zajišťujících činnost spolku</w:t>
    </w:r>
  </w:p>
  <w:p w14:paraId="0E3401B5" w14:textId="77777777" w:rsidR="00000000" w:rsidRDefault="00000000">
    <w:pPr>
      <w:pStyle w:val="Zhlav"/>
      <w:jc w:val="right"/>
    </w:pPr>
    <w:r>
      <w:t xml:space="preserve">s.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rStyle w:val="slostrnky"/>
        <w:szCs w:val="18"/>
      </w:rPr>
      <w:t>/</w:t>
    </w:r>
    <w:r>
      <w:rPr>
        <w:rStyle w:val="slostrnky"/>
        <w:szCs w:val="18"/>
      </w:rPr>
      <w:fldChar w:fldCharType="begin"/>
    </w:r>
    <w:r>
      <w:rPr>
        <w:rStyle w:val="slostrnky"/>
        <w:szCs w:val="18"/>
      </w:rPr>
      <w:instrText xml:space="preserve"> NUMPAGES \* ARABIC </w:instrText>
    </w:r>
    <w:r>
      <w:rPr>
        <w:rStyle w:val="slostrnky"/>
        <w:szCs w:val="18"/>
      </w:rPr>
      <w:fldChar w:fldCharType="separate"/>
    </w:r>
    <w:r>
      <w:rPr>
        <w:rStyle w:val="slostrnky"/>
        <w:szCs w:val="18"/>
      </w:rPr>
      <w:t>1</w:t>
    </w:r>
    <w:r>
      <w:rPr>
        <w:rStyle w:val="slostrnky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C743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2"/>
    <w:lvl w:ilvl="0">
      <w:start w:val="13"/>
      <w:numFmt w:val="bullet"/>
      <w:suff w:val="nothing"/>
      <w:lvlText w:val="-"/>
      <w:lvlJc w:val="left"/>
      <w:pPr>
        <w:tabs>
          <w:tab w:val="num" w:pos="0"/>
        </w:tabs>
        <w:ind w:left="397" w:hanging="397"/>
      </w:pPr>
      <w:rPr>
        <w:rFonts w:ascii="Trebuchet MS" w:hAnsi="Trebuchet MS" w:cs="Trebuchet MS" w:hint="default"/>
        <w:sz w:val="22"/>
      </w:rPr>
    </w:lvl>
    <w:lvl w:ilvl="1">
      <w:start w:val="1"/>
      <w:numFmt w:val="bullet"/>
      <w:suff w:val="nothing"/>
      <w:lvlText w:val="·"/>
      <w:lvlJc w:val="left"/>
      <w:pPr>
        <w:tabs>
          <w:tab w:val="num" w:pos="0"/>
        </w:tabs>
        <w:ind w:left="794" w:hanging="397"/>
      </w:pPr>
      <w:rPr>
        <w:rFonts w:ascii="Trebuchet MS" w:hAnsi="Trebuchet MS" w:cs="Trebuchet M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25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rebuchet MS" w:hAnsi="Trebuchet MS" w:cs="Times New Roman" w:hint="default"/>
        <w:sz w:val="22"/>
      </w:rPr>
    </w:lvl>
  </w:abstractNum>
  <w:num w:numId="1" w16cid:durableId="647322780">
    <w:abstractNumId w:val="0"/>
  </w:num>
  <w:num w:numId="2" w16cid:durableId="634485053">
    <w:abstractNumId w:val="1"/>
  </w:num>
  <w:num w:numId="3" w16cid:durableId="2059819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97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87"/>
    <w:rsid w:val="00140DDF"/>
    <w:rsid w:val="00785BCC"/>
    <w:rsid w:val="00C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4D1741"/>
  <w15:chartTrackingRefBased/>
  <w15:docId w15:val="{575475C9-571F-46D1-8C56-3AD5B271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rFonts w:ascii="Trebuchet MS" w:hAnsi="Trebuchet MS"/>
      <w:spacing w:val="4"/>
      <w:sz w:val="22"/>
      <w:szCs w:val="24"/>
      <w:lang w:eastAsia="zh-CN"/>
    </w:rPr>
  </w:style>
  <w:style w:type="paragraph" w:styleId="Nadpis1">
    <w:name w:val="heading 1"/>
    <w:basedOn w:val="Pionr"/>
    <w:next w:val="Pionr"/>
    <w:qFormat/>
    <w:pPr>
      <w:numPr>
        <w:numId w:val="1"/>
      </w:numPr>
      <w:outlineLvl w:val="0"/>
    </w:pPr>
    <w:rPr>
      <w:b/>
      <w:smallCaps/>
      <w:spacing w:val="1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Trebuchet MS" w:eastAsia="Times New Roman" w:hAnsi="Trebuchet MS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rebuchet MS" w:hAnsi="Trebuchet MS" w:cs="Trebuchet MS" w:hint="default"/>
      <w:sz w:val="22"/>
    </w:rPr>
  </w:style>
  <w:style w:type="character" w:customStyle="1" w:styleId="WW8Num12z1">
    <w:name w:val="WW8Num12z1"/>
    <w:rPr>
      <w:rFonts w:ascii="Trebuchet MS" w:hAnsi="Trebuchet MS" w:cs="Trebuchet MS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ascii="Trebuchet MS" w:eastAsia="Arial" w:hAnsi="Trebuchet MS" w:cs="Times New Roman" w:hint="default"/>
      <w:color w:val="1A1A1A"/>
      <w:w w:val="105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Trebuchet MS" w:eastAsia="Arial" w:hAnsi="Trebuchet MS" w:cs="Times New Roman" w:hint="default"/>
      <w:color w:val="1A1A1A"/>
      <w:w w:val="105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Trebuchet MS" w:eastAsia="Times New Roman" w:hAnsi="Trebuchet MS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rebuchet MS" w:eastAsia="Times New Roman" w:hAnsi="Trebuchet MS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Trebuchet MS" w:eastAsia="Times New Roman" w:hAnsi="Trebuchet MS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Trebuchet MS" w:eastAsia="Times New Roman" w:hAnsi="Trebuchet MS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Trebuchet MS" w:hAnsi="Trebuchet MS" w:cs="Trebuchet MS"/>
      <w:spacing w:val="4"/>
      <w:sz w:val="22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Trebuchet MS" w:eastAsia="Times New Roman" w:hAnsi="Trebuchet MS" w:cs="Times New Roman" w:hint="default"/>
      <w:sz w:val="22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Trebuchet MS" w:eastAsia="Arial" w:hAnsi="Trebuchet MS" w:cs="Times New Roman" w:hint="default"/>
      <w:color w:val="1A1A1A"/>
      <w:w w:val="105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Trebuchet MS" w:eastAsia="Times New Roman" w:hAnsi="Trebuchet MS" w:cs="Times New Roman" w:hint="default"/>
      <w:sz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Trebuchet MS" w:hAnsi="Trebuchet MS" w:cs="Trebuchet MS" w:hint="default"/>
      <w:sz w:val="22"/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Trebuchet MS" w:eastAsia="Arial" w:hAnsi="Trebuchet MS" w:cs="Times New Roman" w:hint="default"/>
      <w:color w:val="1A1A1A"/>
      <w:w w:val="105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Times New Roman" w:eastAsia="Times New Roman" w:hAnsi="Times New Roman" w:cs="Times New Roman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Trebuchet MS" w:eastAsia="Times New Roman" w:hAnsi="Trebuchet MS" w:cs="Times New Roman" w:hint="default"/>
      <w:sz w:val="22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customStyle="1" w:styleId="PionrChar">
    <w:name w:val="Pionýr Char"/>
    <w:rPr>
      <w:spacing w:val="4"/>
    </w:rPr>
  </w:style>
  <w:style w:type="character" w:customStyle="1" w:styleId="Nadpis1Char">
    <w:name w:val="Nadpis 1 Char"/>
    <w:rPr>
      <w:rFonts w:ascii="Trebuchet MS" w:hAnsi="Trebuchet MS" w:cs="Trebuchet MS"/>
      <w:b/>
      <w:smallCaps/>
      <w:spacing w:val="10"/>
      <w:sz w:val="32"/>
      <w:szCs w:val="22"/>
    </w:rPr>
  </w:style>
  <w:style w:type="character" w:customStyle="1" w:styleId="NzevChar">
    <w:name w:val="Název Char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ZhlavChar">
    <w:name w:val="Záhlaví Char"/>
    <w:rPr>
      <w:b/>
      <w:spacing w:val="4"/>
      <w:sz w:val="18"/>
      <w:szCs w:val="24"/>
    </w:rPr>
  </w:style>
  <w:style w:type="character" w:customStyle="1" w:styleId="ZpatChar">
    <w:name w:val="Zápatí Char"/>
    <w:rPr>
      <w:b/>
      <w:spacing w:val="4"/>
      <w:sz w:val="18"/>
    </w:rPr>
  </w:style>
  <w:style w:type="character" w:styleId="slostrnky">
    <w:name w:val="page number"/>
    <w:rPr>
      <w:rFonts w:cs="Times New Roman"/>
    </w:rPr>
  </w:style>
  <w:style w:type="character" w:customStyle="1" w:styleId="ZkladntextodsazenChar">
    <w:name w:val="Základní text odsazený Char"/>
    <w:rPr>
      <w:spacing w:val="4"/>
      <w:sz w:val="22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pacing w:val="4"/>
    </w:rPr>
  </w:style>
  <w:style w:type="character" w:customStyle="1" w:styleId="TextbublinyChar">
    <w:name w:val="Text bubliny Char"/>
    <w:rPr>
      <w:rFonts w:ascii="Segoe UI" w:hAnsi="Segoe UI" w:cs="Segoe UI"/>
      <w:spacing w:val="4"/>
      <w:sz w:val="18"/>
      <w:szCs w:val="18"/>
    </w:rPr>
  </w:style>
  <w:style w:type="character" w:customStyle="1" w:styleId="PedmtkomenteChar">
    <w:name w:val="Předmět komentáře Char"/>
    <w:rPr>
      <w:b/>
      <w:bCs/>
      <w:spacing w:val="4"/>
    </w:rPr>
  </w:style>
  <w:style w:type="paragraph" w:customStyle="1" w:styleId="Nadpis">
    <w:name w:val="Nadpis"/>
    <w:basedOn w:val="Normln"/>
    <w:next w:val="Normln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hAnsi="Cambria" w:cs="Cambria"/>
      <w:color w:val="17365D"/>
      <w:spacing w:val="5"/>
      <w:kern w:val="2"/>
      <w:sz w:val="52"/>
      <w:szCs w:val="52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Pionr">
    <w:name w:val="Pionýr"/>
    <w:basedOn w:val="Normln"/>
  </w:style>
  <w:style w:type="paragraph" w:customStyle="1" w:styleId="Styl1">
    <w:name w:val="Styl1"/>
    <w:basedOn w:val="Pionr"/>
  </w:style>
  <w:style w:type="paragraph" w:customStyle="1" w:styleId="odrky-Pionr">
    <w:name w:val="odrážky- Pionýr"/>
    <w:basedOn w:val="Pionr"/>
    <w:pPr>
      <w:numPr>
        <w:numId w:val="2"/>
      </w:numPr>
    </w:pPr>
  </w:style>
  <w:style w:type="paragraph" w:customStyle="1" w:styleId="nadpispionr">
    <w:name w:val="nadpis pionýr"/>
    <w:basedOn w:val="Normln"/>
    <w:rPr>
      <w:b/>
      <w:smallCaps/>
      <w:spacing w:val="10"/>
      <w:sz w:val="32"/>
    </w:rPr>
  </w:style>
  <w:style w:type="paragraph" w:customStyle="1" w:styleId="odrkypionr">
    <w:name w:val="odrážky pionýr"/>
    <w:basedOn w:val="Pionr"/>
    <w:pPr>
      <w:numPr>
        <w:numId w:val="3"/>
      </w:numPr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  <w:jc w:val="left"/>
    </w:pPr>
    <w:rPr>
      <w:b/>
      <w:sz w:val="18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jc w:val="left"/>
    </w:pPr>
    <w:rPr>
      <w:b/>
      <w:sz w:val="18"/>
    </w:rPr>
  </w:style>
  <w:style w:type="paragraph" w:styleId="Normlnweb">
    <w:name w:val="Normal (Web)"/>
    <w:basedOn w:val="Normln"/>
    <w:pPr>
      <w:spacing w:before="280" w:after="280"/>
    </w:pPr>
  </w:style>
  <w:style w:type="paragraph" w:styleId="Zkladntextodsazen">
    <w:name w:val="Body Text Indent"/>
    <w:basedOn w:val="Normln"/>
    <w:pPr>
      <w:tabs>
        <w:tab w:val="left" w:pos="3119"/>
      </w:tabs>
      <w:ind w:firstLine="720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Revize">
    <w:name w:val="Revision"/>
    <w:pPr>
      <w:suppressAutoHyphens/>
    </w:pPr>
    <w:rPr>
      <w:rFonts w:ascii="Trebuchet MS" w:hAnsi="Trebuchet MS"/>
      <w:spacing w:val="4"/>
      <w:sz w:val="22"/>
      <w:szCs w:val="24"/>
      <w:lang w:eastAsia="zh-CN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547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nastavení – dle grafického manuálu máme předepsané k užívání písmo Trebuchet MS, velikost 11 (proklad 0,2)</dc:title>
  <dc:subject/>
  <dc:creator>Zuzana Krausová</dc:creator>
  <cp:keywords/>
  <cp:lastModifiedBy>Jiří Jouza</cp:lastModifiedBy>
  <cp:revision>2</cp:revision>
  <cp:lastPrinted>2026-04-03T08:57:00Z</cp:lastPrinted>
  <dcterms:created xsi:type="dcterms:W3CDTF">2026-04-03T13:20:00Z</dcterms:created>
  <dcterms:modified xsi:type="dcterms:W3CDTF">2026-04-03T13:20:00Z</dcterms:modified>
</cp:coreProperties>
</file>